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10774" w:type="dxa"/>
        <w:tblInd w:w="-147" w:type="dxa"/>
        <w:tblBorders>
          <w:top w:val="none" w:sz="0" w:space="0" w:color="auto"/>
          <w:left w:val="none" w:sz="0" w:space="0" w:color="auto"/>
          <w:bottom w:val="none" w:sz="0" w:space="0" w:color="auto"/>
          <w:right w:val="none" w:sz="0" w:space="0" w:color="auto"/>
          <w:insideH w:val="none" w:sz="0" w:space="0" w:color="auto"/>
          <w:insideV w:val="dashed" w:sz="4" w:space="0" w:color="auto"/>
        </w:tblBorders>
        <w:tblLook w:val="04A0" w:firstRow="1" w:lastRow="0" w:firstColumn="1" w:lastColumn="0" w:noHBand="0" w:noVBand="1"/>
      </w:tblPr>
      <w:tblGrid>
        <w:gridCol w:w="5812"/>
        <w:gridCol w:w="4962"/>
      </w:tblGrid>
      <w:tr w:rsidR="00D37CC5" w:rsidRPr="00D37CC5" w14:paraId="2ADDB621" w14:textId="77777777" w:rsidTr="00B17AE2">
        <w:tc>
          <w:tcPr>
            <w:tcW w:w="5812" w:type="dxa"/>
          </w:tcPr>
          <w:p w14:paraId="1DF3C595" w14:textId="77777777" w:rsidR="00FD1D82" w:rsidRPr="00A83A07" w:rsidRDefault="00FD1D82" w:rsidP="004436B6">
            <w:pPr>
              <w:spacing w:after="100"/>
              <w:jc w:val="center"/>
              <w:rPr>
                <w:rFonts w:ascii="Antique Olive Roman" w:hAnsi="Antique Olive Roman"/>
                <w:b/>
                <w:bCs/>
                <w:color w:val="404040" w:themeColor="text1" w:themeTint="BF"/>
                <w:sz w:val="24"/>
                <w:szCs w:val="24"/>
                <w:lang w:val="de-DE"/>
              </w:rPr>
            </w:pPr>
            <w:r w:rsidRPr="00A83A07">
              <w:rPr>
                <w:rFonts w:ascii="Antique Olive Roman" w:hAnsi="Antique Olive Roman"/>
                <w:b/>
                <w:bCs/>
                <w:color w:val="404040" w:themeColor="text1" w:themeTint="BF"/>
                <w:sz w:val="24"/>
                <w:szCs w:val="24"/>
                <w:lang w:val="de-DE"/>
              </w:rPr>
              <w:t>Pädagogische Leitlinien</w:t>
            </w:r>
          </w:p>
          <w:p w14:paraId="3D59A711" w14:textId="2122CA44" w:rsidR="00D958C5" w:rsidRPr="00D37CC5" w:rsidRDefault="00B11332" w:rsidP="000369FB">
            <w:pPr>
              <w:jc w:val="both"/>
              <w:rPr>
                <w:rFonts w:ascii="Antique Olive" w:hAnsi="Antique Olive"/>
                <w:color w:val="404040" w:themeColor="text1" w:themeTint="BF"/>
                <w:lang w:val="de-DE"/>
              </w:rPr>
            </w:pPr>
            <w:r w:rsidRPr="00D37CC5">
              <w:rPr>
                <w:rFonts w:ascii="Antique Olive" w:hAnsi="Antique Olive"/>
                <w:color w:val="404040" w:themeColor="text1" w:themeTint="BF"/>
                <w:lang w:val="de-DE"/>
              </w:rPr>
              <w:t xml:space="preserve">Die Leitlinien des pädagogischen Konzepts sind dem in der Nachkriegszeit entstanden Konzept des Kinderzentrums in der </w:t>
            </w:r>
            <w:proofErr w:type="spellStart"/>
            <w:r w:rsidRPr="00D37CC5">
              <w:rPr>
                <w:rFonts w:ascii="Antique Olive" w:hAnsi="Antique Olive"/>
                <w:color w:val="404040" w:themeColor="text1" w:themeTint="BF"/>
                <w:lang w:val="de-DE"/>
              </w:rPr>
              <w:t>Lczystrasse</w:t>
            </w:r>
            <w:proofErr w:type="spellEnd"/>
            <w:r w:rsidR="00B86D9E" w:rsidRPr="00D37CC5">
              <w:rPr>
                <w:rFonts w:ascii="Antique Olive" w:hAnsi="Antique Olive"/>
                <w:color w:val="404040" w:themeColor="text1" w:themeTint="BF"/>
                <w:lang w:val="de-DE"/>
              </w:rPr>
              <w:t xml:space="preserve"> in Budapest entnommen, das heute die Pädagogische Struktur vieler Kinderhorte in Italien und im Ausland bildet.</w:t>
            </w:r>
          </w:p>
        </w:tc>
        <w:tc>
          <w:tcPr>
            <w:tcW w:w="4962" w:type="dxa"/>
          </w:tcPr>
          <w:p w14:paraId="0205198B" w14:textId="26D5EE39" w:rsidR="00FD1D82" w:rsidRPr="00D37CC5" w:rsidRDefault="00FD1D82" w:rsidP="004436B6">
            <w:pPr>
              <w:spacing w:after="100"/>
              <w:jc w:val="center"/>
              <w:rPr>
                <w:rFonts w:ascii="Antique Olive Roman" w:hAnsi="Antique Olive Roman"/>
                <w:b/>
                <w:bCs/>
                <w:color w:val="385623" w:themeColor="accent6" w:themeShade="80"/>
                <w:sz w:val="24"/>
                <w:szCs w:val="24"/>
              </w:rPr>
            </w:pPr>
            <w:r w:rsidRPr="00D37CC5">
              <w:rPr>
                <w:rFonts w:ascii="Antique Olive Roman" w:hAnsi="Antique Olive Roman"/>
                <w:b/>
                <w:bCs/>
                <w:color w:val="385623" w:themeColor="accent6" w:themeShade="80"/>
                <w:sz w:val="24"/>
                <w:szCs w:val="24"/>
              </w:rPr>
              <w:t>Linee pedagogiche.</w:t>
            </w:r>
          </w:p>
          <w:p w14:paraId="336AFFA2" w14:textId="53219F1A" w:rsidR="00D01CB4" w:rsidRPr="00D37CC5" w:rsidRDefault="00FD1D82" w:rsidP="000369FB">
            <w:pPr>
              <w:jc w:val="both"/>
              <w:rPr>
                <w:rFonts w:ascii="Antique Olive" w:hAnsi="Antique Olive"/>
                <w:color w:val="385623" w:themeColor="accent6" w:themeShade="80"/>
              </w:rPr>
            </w:pPr>
            <w:r w:rsidRPr="00D37CC5">
              <w:rPr>
                <w:rFonts w:ascii="Antique Olive" w:hAnsi="Antique Olive"/>
                <w:color w:val="385623" w:themeColor="accent6" w:themeShade="80"/>
              </w:rPr>
              <w:t xml:space="preserve">Le linee guida della proposta pedagogica sono state ricavate dal progetto nato nel Dopoguerra nel Centro per bambini di via </w:t>
            </w:r>
            <w:proofErr w:type="spellStart"/>
            <w:r w:rsidRPr="00D37CC5">
              <w:rPr>
                <w:rFonts w:ascii="Antique Olive" w:hAnsi="Antique Olive"/>
                <w:color w:val="385623" w:themeColor="accent6" w:themeShade="80"/>
              </w:rPr>
              <w:t>Loczy</w:t>
            </w:r>
            <w:proofErr w:type="spellEnd"/>
            <w:r w:rsidRPr="00D37CC5">
              <w:rPr>
                <w:rFonts w:ascii="Antique Olive" w:hAnsi="Antique Olive"/>
                <w:color w:val="385623" w:themeColor="accent6" w:themeShade="80"/>
              </w:rPr>
              <w:t xml:space="preserve"> a Budapest che costituisce oggi la struttura pedagogica di molti asili nido in Italia e all’estero</w:t>
            </w:r>
            <w:r w:rsidR="00292A1A" w:rsidRPr="00D37CC5">
              <w:rPr>
                <w:rFonts w:ascii="Antique Olive" w:hAnsi="Antique Olive"/>
                <w:color w:val="385623" w:themeColor="accent6" w:themeShade="80"/>
              </w:rPr>
              <w:t>.</w:t>
            </w:r>
          </w:p>
        </w:tc>
      </w:tr>
      <w:tr w:rsidR="00D37CC5" w:rsidRPr="00D37CC5" w14:paraId="25EFD62F" w14:textId="77777777" w:rsidTr="00B17AE2">
        <w:tc>
          <w:tcPr>
            <w:tcW w:w="5812" w:type="dxa"/>
          </w:tcPr>
          <w:p w14:paraId="2EC8D192" w14:textId="77777777" w:rsidR="00466CE2" w:rsidRPr="00D37CC5" w:rsidRDefault="00466CE2" w:rsidP="000369FB">
            <w:pPr>
              <w:jc w:val="both"/>
              <w:rPr>
                <w:rFonts w:ascii="Antique Olive Roman" w:hAnsi="Antique Olive Roman"/>
                <w:b/>
                <w:bCs/>
                <w:color w:val="404040" w:themeColor="text1" w:themeTint="BF"/>
                <w:sz w:val="20"/>
                <w:szCs w:val="20"/>
                <w:lang w:val="de-DE"/>
              </w:rPr>
            </w:pPr>
            <w:r w:rsidRPr="00D37CC5">
              <w:rPr>
                <w:rFonts w:ascii="Antique Olive Roman" w:hAnsi="Antique Olive Roman"/>
                <w:b/>
                <w:bCs/>
                <w:color w:val="404040" w:themeColor="text1" w:themeTint="BF"/>
                <w:sz w:val="20"/>
                <w:szCs w:val="20"/>
                <w:lang w:val="de-DE"/>
              </w:rPr>
              <w:t xml:space="preserve">Nach dem Vorbild „Kinderzentrum in der </w:t>
            </w:r>
            <w:proofErr w:type="spellStart"/>
            <w:r w:rsidRPr="00D37CC5">
              <w:rPr>
                <w:rFonts w:ascii="Antique Olive Roman" w:hAnsi="Antique Olive Roman"/>
                <w:b/>
                <w:bCs/>
                <w:color w:val="404040" w:themeColor="text1" w:themeTint="BF"/>
                <w:sz w:val="20"/>
                <w:szCs w:val="20"/>
                <w:lang w:val="de-DE"/>
              </w:rPr>
              <w:t>Loczystrasse</w:t>
            </w:r>
            <w:proofErr w:type="spellEnd"/>
            <w:r w:rsidRPr="00D37CC5">
              <w:rPr>
                <w:rFonts w:ascii="Antique Olive Roman" w:hAnsi="Antique Olive Roman"/>
                <w:b/>
                <w:bCs/>
                <w:color w:val="404040" w:themeColor="text1" w:themeTint="BF"/>
                <w:sz w:val="20"/>
                <w:szCs w:val="20"/>
                <w:lang w:val="de-DE"/>
              </w:rPr>
              <w:t>”</w:t>
            </w:r>
          </w:p>
          <w:p w14:paraId="691CA1BB" w14:textId="2DA602CB" w:rsidR="00466CE2" w:rsidRPr="00D37CC5" w:rsidRDefault="00466CE2"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Berücksichtigung des Zeitplans eines j</w:t>
            </w:r>
            <w:r w:rsidR="000369FB" w:rsidRPr="00D37CC5">
              <w:rPr>
                <w:rFonts w:ascii="Antique Olive" w:hAnsi="Antique Olive"/>
                <w:color w:val="404040" w:themeColor="text1" w:themeTint="BF"/>
                <w:sz w:val="20"/>
                <w:szCs w:val="20"/>
                <w:lang w:val="de-DE"/>
              </w:rPr>
              <w:t>.</w:t>
            </w:r>
            <w:r w:rsidRPr="00D37CC5">
              <w:rPr>
                <w:rFonts w:ascii="Antique Olive" w:hAnsi="Antique Olive"/>
                <w:color w:val="404040" w:themeColor="text1" w:themeTint="BF"/>
                <w:sz w:val="20"/>
                <w:szCs w:val="20"/>
                <w:lang w:val="de-DE"/>
              </w:rPr>
              <w:t xml:space="preserve"> Kindes;</w:t>
            </w:r>
          </w:p>
          <w:p w14:paraId="0A757F05" w14:textId="77777777" w:rsidR="00466CE2" w:rsidRPr="00D37CC5" w:rsidRDefault="00466CE2"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Aufwertung der Körperpflege als eine Beziehung schaffenden Moments, wodurch der persönlichen Selbständigkeit Raum gegeben wird;</w:t>
            </w:r>
          </w:p>
          <w:p w14:paraId="47722246" w14:textId="358C8BA0" w:rsidR="00466CE2" w:rsidRPr="00D37CC5" w:rsidRDefault="00466CE2" w:rsidP="000369FB">
            <w:pPr>
              <w:pStyle w:val="Paragrafoelenco"/>
              <w:numPr>
                <w:ilvl w:val="0"/>
                <w:numId w:val="2"/>
              </w:numPr>
              <w:jc w:val="both"/>
              <w:rPr>
                <w:rFonts w:ascii="Antique Olive Roman" w:hAnsi="Antique Olive Roman"/>
                <w:color w:val="404040" w:themeColor="text1" w:themeTint="BF"/>
                <w:sz w:val="20"/>
                <w:szCs w:val="20"/>
                <w:lang w:val="de-DE"/>
              </w:rPr>
            </w:pPr>
            <w:r w:rsidRPr="00D37CC5">
              <w:rPr>
                <w:rFonts w:ascii="Antique Olive" w:hAnsi="Antique Olive"/>
                <w:color w:val="404040" w:themeColor="text1" w:themeTint="BF"/>
                <w:sz w:val="20"/>
                <w:szCs w:val="20"/>
                <w:lang w:val="de-DE"/>
              </w:rPr>
              <w:t>Erzieherische Kontinuität.</w:t>
            </w:r>
          </w:p>
        </w:tc>
        <w:tc>
          <w:tcPr>
            <w:tcW w:w="4962" w:type="dxa"/>
          </w:tcPr>
          <w:p w14:paraId="3F92FE2B" w14:textId="77777777" w:rsidR="00466CE2" w:rsidRPr="00D37CC5" w:rsidRDefault="00466CE2" w:rsidP="000369FB">
            <w:pPr>
              <w:jc w:val="both"/>
              <w:rPr>
                <w:rFonts w:ascii="Antique Olive Roman" w:hAnsi="Antique Olive Roman"/>
                <w:b/>
                <w:bCs/>
                <w:color w:val="385623" w:themeColor="accent6" w:themeShade="80"/>
                <w:sz w:val="20"/>
                <w:szCs w:val="20"/>
              </w:rPr>
            </w:pPr>
            <w:r w:rsidRPr="00D37CC5">
              <w:rPr>
                <w:rFonts w:ascii="Antique Olive Roman" w:hAnsi="Antique Olive Roman"/>
                <w:b/>
                <w:bCs/>
                <w:color w:val="385623" w:themeColor="accent6" w:themeShade="80"/>
                <w:sz w:val="20"/>
                <w:szCs w:val="20"/>
              </w:rPr>
              <w:t xml:space="preserve">Su modello del “Centro di via </w:t>
            </w:r>
            <w:proofErr w:type="spellStart"/>
            <w:r w:rsidRPr="00D37CC5">
              <w:rPr>
                <w:rFonts w:ascii="Antique Olive Roman" w:hAnsi="Antique Olive Roman"/>
                <w:b/>
                <w:bCs/>
                <w:color w:val="385623" w:themeColor="accent6" w:themeShade="80"/>
                <w:sz w:val="20"/>
                <w:szCs w:val="20"/>
              </w:rPr>
              <w:t>Loczy</w:t>
            </w:r>
            <w:proofErr w:type="spellEnd"/>
            <w:r w:rsidRPr="00D37CC5">
              <w:rPr>
                <w:rFonts w:ascii="Antique Olive Roman" w:hAnsi="Antique Olive Roman"/>
                <w:b/>
                <w:bCs/>
                <w:color w:val="385623" w:themeColor="accent6" w:themeShade="80"/>
                <w:sz w:val="20"/>
                <w:szCs w:val="20"/>
              </w:rPr>
              <w:t>”</w:t>
            </w:r>
          </w:p>
          <w:p w14:paraId="052D9583" w14:textId="77777777" w:rsidR="00466CE2" w:rsidRPr="00D37CC5" w:rsidRDefault="00466CE2"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Rispetto dei tempi di ogni bambino;</w:t>
            </w:r>
          </w:p>
          <w:p w14:paraId="40CD668E" w14:textId="77777777" w:rsidR="00466CE2" w:rsidRPr="00D37CC5" w:rsidRDefault="00466CE2"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Valorizzazione delle cure del corpo come momento per costruire una relazione e lasciare spazio all’autonomia personale;</w:t>
            </w:r>
          </w:p>
          <w:p w14:paraId="0099C38E" w14:textId="1FEC4C78" w:rsidR="00466CE2" w:rsidRPr="00D37CC5" w:rsidRDefault="00466CE2"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Continuità educativa</w:t>
            </w:r>
          </w:p>
        </w:tc>
      </w:tr>
      <w:tr w:rsidR="00D37CC5" w:rsidRPr="00D37CC5" w14:paraId="70E2D9BD" w14:textId="77777777" w:rsidTr="00B17AE2">
        <w:tc>
          <w:tcPr>
            <w:tcW w:w="5812" w:type="dxa"/>
          </w:tcPr>
          <w:p w14:paraId="72AB8CF6" w14:textId="77777777" w:rsidR="00466CE2" w:rsidRPr="00D37CC5" w:rsidRDefault="00466CE2" w:rsidP="000369FB">
            <w:pPr>
              <w:jc w:val="both"/>
              <w:rPr>
                <w:rFonts w:ascii="Antique Olive Roman" w:hAnsi="Antique Olive Roman"/>
                <w:b/>
                <w:bCs/>
                <w:color w:val="404040" w:themeColor="text1" w:themeTint="BF"/>
                <w:sz w:val="20"/>
                <w:szCs w:val="20"/>
                <w:lang w:val="de-DE"/>
              </w:rPr>
            </w:pPr>
            <w:r w:rsidRPr="00D37CC5">
              <w:rPr>
                <w:rFonts w:ascii="Antique Olive Roman" w:hAnsi="Antique Olive Roman"/>
                <w:b/>
                <w:bCs/>
                <w:color w:val="404040" w:themeColor="text1" w:themeTint="BF"/>
                <w:sz w:val="20"/>
                <w:szCs w:val="20"/>
                <w:lang w:val="de-DE"/>
              </w:rPr>
              <w:t>Die Betreuerinnen</w:t>
            </w:r>
          </w:p>
          <w:p w14:paraId="3A4BBC91" w14:textId="77777777" w:rsidR="00466CE2" w:rsidRPr="00D37CC5" w:rsidRDefault="00466CE2"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Sind sich der „Spuren“ (Eindrückte, Empfindungen, Erinnerungen) bewusst, die sie in den Kindern hinterlassen. Sie arbeiten am Aufbau warmherziger Beziehungen, die sich auf den Gegenseiten Respekt und auf die Berücksichtigung der individuellen Bedürfnisse gründen, zu denen nicht nur der Reinigungs- und Nahrungsbedarf der Kinder, sondern auch ihr Entdeckungs-, Erkundungs- und Experimentierbedürfnis gehört;</w:t>
            </w:r>
          </w:p>
          <w:p w14:paraId="068DE29E" w14:textId="77777777" w:rsidR="00466CE2" w:rsidRPr="00D37CC5" w:rsidRDefault="00466CE2"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Lernen die eigenen Bewegungen zu verlangsamen um die Kindern Raum zu ermöglichen;</w:t>
            </w:r>
          </w:p>
          <w:p w14:paraId="0C3B7602" w14:textId="77777777" w:rsidR="00466CE2" w:rsidRPr="00D37CC5" w:rsidRDefault="00466CE2"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Warten auf eine Antwort und zählen auf die Beteiligung der Kinder;</w:t>
            </w:r>
          </w:p>
          <w:p w14:paraId="602ADD74" w14:textId="77777777" w:rsidR="00466CE2" w:rsidRPr="00D37CC5" w:rsidRDefault="00466CE2"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Ihre Gesten werden unterbrochen um dem Kind eine selbstständige Aktion zu ermöglichen;</w:t>
            </w:r>
          </w:p>
          <w:p w14:paraId="0A474D41" w14:textId="2724924D" w:rsidR="00466CE2" w:rsidRPr="00D37CC5" w:rsidRDefault="00466CE2"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Sind beruhigend und aufmerksam.</w:t>
            </w:r>
          </w:p>
        </w:tc>
        <w:tc>
          <w:tcPr>
            <w:tcW w:w="4962" w:type="dxa"/>
          </w:tcPr>
          <w:p w14:paraId="3A3117E3" w14:textId="77777777" w:rsidR="00466CE2" w:rsidRPr="00D37CC5" w:rsidRDefault="00466CE2" w:rsidP="000369FB">
            <w:pPr>
              <w:jc w:val="both"/>
              <w:rPr>
                <w:rFonts w:ascii="Antique Olive Roman" w:hAnsi="Antique Olive Roman"/>
                <w:b/>
                <w:bCs/>
                <w:color w:val="385623" w:themeColor="accent6" w:themeShade="80"/>
                <w:sz w:val="20"/>
                <w:szCs w:val="20"/>
              </w:rPr>
            </w:pPr>
            <w:r w:rsidRPr="00D37CC5">
              <w:rPr>
                <w:rFonts w:ascii="Antique Olive Roman" w:hAnsi="Antique Olive Roman"/>
                <w:b/>
                <w:bCs/>
                <w:color w:val="385623" w:themeColor="accent6" w:themeShade="80"/>
                <w:sz w:val="20"/>
                <w:szCs w:val="20"/>
              </w:rPr>
              <w:t>Le operatrici</w:t>
            </w:r>
          </w:p>
          <w:p w14:paraId="086E3D34" w14:textId="77777777" w:rsidR="00466CE2" w:rsidRPr="00D37CC5" w:rsidRDefault="00466CE2"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Sono consapevoli delle “tracce” (impressioni, sensazioni, ricordi) che lasciano nei bambini. Lavorano per costruire relazioni calorose fondate sul rispetto reciproco e sull’attenzione alle necessità individuali rappresentate non solo dal bisogno dei bambini di essere puliti e nutriti, ma anche dalla necessità di scoprire, esplorare, sperimentare;</w:t>
            </w:r>
          </w:p>
          <w:p w14:paraId="082EB049" w14:textId="77777777" w:rsidR="00466CE2" w:rsidRPr="00D37CC5" w:rsidRDefault="00466CE2"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Imparano a rallentare un po’ i propri movimenti per lasciare spazio ai bambini;</w:t>
            </w:r>
          </w:p>
          <w:p w14:paraId="022DA36F" w14:textId="77777777" w:rsidR="00466CE2" w:rsidRPr="00D37CC5" w:rsidRDefault="00466CE2"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Aspettano una risposta e contano sulla partecipazione dei bambini;</w:t>
            </w:r>
          </w:p>
          <w:p w14:paraId="2BE394AB" w14:textId="77777777" w:rsidR="00466CE2" w:rsidRPr="00D37CC5" w:rsidRDefault="00466CE2"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I loro gesti si interrompono per dare al bambino la possibilità di un’azione indipendente;</w:t>
            </w:r>
          </w:p>
          <w:p w14:paraId="6C6B7134" w14:textId="023099A2" w:rsidR="00466CE2" w:rsidRPr="00D37CC5" w:rsidRDefault="00466CE2"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Sono una presenza rassicurante e attenta.</w:t>
            </w:r>
          </w:p>
        </w:tc>
      </w:tr>
      <w:tr w:rsidR="00D37CC5" w:rsidRPr="00D37CC5" w14:paraId="31168ABD" w14:textId="77777777" w:rsidTr="00B17AE2">
        <w:tc>
          <w:tcPr>
            <w:tcW w:w="5812" w:type="dxa"/>
          </w:tcPr>
          <w:p w14:paraId="4159670D" w14:textId="77777777" w:rsidR="00466CE2" w:rsidRPr="00D37CC5" w:rsidRDefault="00466CE2" w:rsidP="000369FB">
            <w:pPr>
              <w:jc w:val="both"/>
              <w:rPr>
                <w:rFonts w:ascii="Antique Olive Roman" w:hAnsi="Antique Olive Roman"/>
                <w:b/>
                <w:bCs/>
                <w:color w:val="404040" w:themeColor="text1" w:themeTint="BF"/>
                <w:sz w:val="20"/>
                <w:szCs w:val="20"/>
                <w:lang w:val="de-DE"/>
              </w:rPr>
            </w:pPr>
            <w:r w:rsidRPr="00D37CC5">
              <w:rPr>
                <w:rFonts w:ascii="Antique Olive Roman" w:hAnsi="Antique Olive Roman"/>
                <w:b/>
                <w:bCs/>
                <w:color w:val="404040" w:themeColor="text1" w:themeTint="BF"/>
                <w:sz w:val="20"/>
                <w:szCs w:val="20"/>
                <w:lang w:val="de-DE"/>
              </w:rPr>
              <w:t>Ziele</w:t>
            </w:r>
          </w:p>
          <w:p w14:paraId="1DD3420E" w14:textId="77777777" w:rsidR="00466CE2" w:rsidRPr="00D37CC5" w:rsidRDefault="00466CE2"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Persönliche Selbstständigkeit;</w:t>
            </w:r>
          </w:p>
          <w:p w14:paraId="4C99CEE1" w14:textId="77777777" w:rsidR="00466CE2" w:rsidRPr="00D37CC5" w:rsidRDefault="00466CE2"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Wachstum des Selbstvertrauens;</w:t>
            </w:r>
          </w:p>
          <w:p w14:paraId="360E624B" w14:textId="3FF8F535" w:rsidR="00466CE2" w:rsidRPr="00D37CC5" w:rsidRDefault="00466CE2"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Unbeschwerte Sozialisierung.</w:t>
            </w:r>
          </w:p>
        </w:tc>
        <w:tc>
          <w:tcPr>
            <w:tcW w:w="4962" w:type="dxa"/>
          </w:tcPr>
          <w:p w14:paraId="485B4EA3" w14:textId="77777777" w:rsidR="00466CE2" w:rsidRPr="00D37CC5" w:rsidRDefault="00466CE2" w:rsidP="000369FB">
            <w:pPr>
              <w:jc w:val="both"/>
              <w:rPr>
                <w:rFonts w:ascii="Antique Olive Roman" w:hAnsi="Antique Olive Roman"/>
                <w:b/>
                <w:bCs/>
                <w:color w:val="385623" w:themeColor="accent6" w:themeShade="80"/>
                <w:sz w:val="20"/>
                <w:szCs w:val="20"/>
              </w:rPr>
            </w:pPr>
            <w:r w:rsidRPr="00D37CC5">
              <w:rPr>
                <w:rFonts w:ascii="Antique Olive Roman" w:hAnsi="Antique Olive Roman"/>
                <w:b/>
                <w:bCs/>
                <w:color w:val="385623" w:themeColor="accent6" w:themeShade="80"/>
                <w:sz w:val="20"/>
                <w:szCs w:val="20"/>
              </w:rPr>
              <w:t>Obiettivi</w:t>
            </w:r>
          </w:p>
          <w:p w14:paraId="71E49051" w14:textId="77777777" w:rsidR="00466CE2" w:rsidRPr="00D37CC5" w:rsidRDefault="00466CE2"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Autonomia personale;</w:t>
            </w:r>
          </w:p>
          <w:p w14:paraId="68815534" w14:textId="77777777" w:rsidR="00466CE2" w:rsidRPr="00D37CC5" w:rsidRDefault="00466CE2"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Crescita della fiducia di sé;</w:t>
            </w:r>
          </w:p>
          <w:p w14:paraId="60DD9E80" w14:textId="66F41F71" w:rsidR="00466CE2" w:rsidRPr="00D37CC5" w:rsidRDefault="00466CE2"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Socializzazione serena.</w:t>
            </w:r>
          </w:p>
        </w:tc>
      </w:tr>
      <w:tr w:rsidR="00D37CC5" w:rsidRPr="00D37CC5" w14:paraId="0DAF0D18" w14:textId="77777777" w:rsidTr="00B17AE2">
        <w:tc>
          <w:tcPr>
            <w:tcW w:w="5812" w:type="dxa"/>
          </w:tcPr>
          <w:p w14:paraId="5EFBBD74" w14:textId="77777777" w:rsidR="00466CE2" w:rsidRPr="00D37CC5" w:rsidRDefault="00466CE2" w:rsidP="000369FB">
            <w:pPr>
              <w:jc w:val="both"/>
              <w:rPr>
                <w:rFonts w:ascii="Antique Olive Roman" w:hAnsi="Antique Olive Roman"/>
                <w:b/>
                <w:bCs/>
                <w:color w:val="404040" w:themeColor="text1" w:themeTint="BF"/>
                <w:sz w:val="20"/>
                <w:szCs w:val="20"/>
                <w:lang w:val="de-DE"/>
              </w:rPr>
            </w:pPr>
            <w:r w:rsidRPr="00D37CC5">
              <w:rPr>
                <w:rFonts w:ascii="Antique Olive Roman" w:hAnsi="Antique Olive Roman"/>
                <w:b/>
                <w:bCs/>
                <w:color w:val="404040" w:themeColor="text1" w:themeTint="BF"/>
                <w:sz w:val="20"/>
                <w:szCs w:val="20"/>
                <w:lang w:val="de-DE"/>
              </w:rPr>
              <w:t>In der Einrichtung</w:t>
            </w:r>
          </w:p>
          <w:p w14:paraId="7A9FF8AF" w14:textId="77777777" w:rsidR="00466CE2" w:rsidRPr="00D37CC5" w:rsidRDefault="00466CE2"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Familiäre Atmosphäre;</w:t>
            </w:r>
          </w:p>
          <w:p w14:paraId="661440D7" w14:textId="77777777" w:rsidR="00466CE2" w:rsidRPr="00D37CC5" w:rsidRDefault="00466CE2"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Flexibilität;</w:t>
            </w:r>
          </w:p>
          <w:p w14:paraId="39811826" w14:textId="6AB14D52" w:rsidR="00466CE2" w:rsidRPr="00D37CC5" w:rsidRDefault="00466CE2"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Erzieherische Kontinuität</w:t>
            </w:r>
            <w:r w:rsidR="000369FB" w:rsidRPr="00D37CC5">
              <w:rPr>
                <w:rFonts w:ascii="Antique Olive" w:hAnsi="Antique Olive"/>
                <w:color w:val="404040" w:themeColor="text1" w:themeTint="BF"/>
                <w:sz w:val="20"/>
                <w:szCs w:val="20"/>
                <w:lang w:val="de-DE"/>
              </w:rPr>
              <w:t>.</w:t>
            </w:r>
          </w:p>
        </w:tc>
        <w:tc>
          <w:tcPr>
            <w:tcW w:w="4962" w:type="dxa"/>
          </w:tcPr>
          <w:p w14:paraId="19DDF549" w14:textId="77777777" w:rsidR="00094DFA" w:rsidRPr="00D37CC5" w:rsidRDefault="00094DFA" w:rsidP="000369FB">
            <w:pPr>
              <w:jc w:val="both"/>
              <w:rPr>
                <w:rFonts w:ascii="Antique Olive Roman" w:hAnsi="Antique Olive Roman"/>
                <w:b/>
                <w:bCs/>
                <w:color w:val="385623" w:themeColor="accent6" w:themeShade="80"/>
                <w:sz w:val="20"/>
                <w:szCs w:val="20"/>
              </w:rPr>
            </w:pPr>
            <w:r w:rsidRPr="00D37CC5">
              <w:rPr>
                <w:rFonts w:ascii="Antique Olive Roman" w:hAnsi="Antique Olive Roman"/>
                <w:b/>
                <w:bCs/>
                <w:color w:val="385623" w:themeColor="accent6" w:themeShade="80"/>
                <w:sz w:val="20"/>
                <w:szCs w:val="20"/>
              </w:rPr>
              <w:t>In struttura</w:t>
            </w:r>
          </w:p>
          <w:p w14:paraId="73179F4C" w14:textId="77777777" w:rsidR="00094DFA" w:rsidRPr="00D37CC5" w:rsidRDefault="00094DFA"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Familiarità;</w:t>
            </w:r>
          </w:p>
          <w:p w14:paraId="6C472623" w14:textId="77777777" w:rsidR="00094DFA" w:rsidRPr="00D37CC5" w:rsidRDefault="00094DFA"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Flessibilità;</w:t>
            </w:r>
          </w:p>
          <w:p w14:paraId="28883D94" w14:textId="4C147B66" w:rsidR="00466CE2" w:rsidRPr="00D37CC5" w:rsidRDefault="00094DFA"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Continuità educativa.</w:t>
            </w:r>
          </w:p>
        </w:tc>
      </w:tr>
      <w:tr w:rsidR="00D37CC5" w:rsidRPr="00D37CC5" w14:paraId="314A523C" w14:textId="77777777" w:rsidTr="00B17AE2">
        <w:tc>
          <w:tcPr>
            <w:tcW w:w="5812" w:type="dxa"/>
          </w:tcPr>
          <w:p w14:paraId="174374C8" w14:textId="77777777" w:rsidR="00094DFA" w:rsidRPr="00D37CC5" w:rsidRDefault="00094DFA" w:rsidP="000369FB">
            <w:pPr>
              <w:jc w:val="both"/>
              <w:rPr>
                <w:rFonts w:ascii="Antique Olive Roman" w:hAnsi="Antique Olive Roman"/>
                <w:b/>
                <w:bCs/>
                <w:color w:val="404040" w:themeColor="text1" w:themeTint="BF"/>
                <w:sz w:val="20"/>
                <w:szCs w:val="20"/>
                <w:lang w:val="de-DE"/>
              </w:rPr>
            </w:pPr>
            <w:r w:rsidRPr="00D37CC5">
              <w:rPr>
                <w:rFonts w:ascii="Antique Olive Roman" w:hAnsi="Antique Olive Roman"/>
                <w:b/>
                <w:bCs/>
                <w:color w:val="404040" w:themeColor="text1" w:themeTint="BF"/>
                <w:sz w:val="20"/>
                <w:szCs w:val="20"/>
                <w:lang w:val="de-DE"/>
              </w:rPr>
              <w:t>Bisherige Haupttätigkeiten</w:t>
            </w:r>
          </w:p>
          <w:p w14:paraId="11E3E7BD" w14:textId="77777777" w:rsidR="00094DFA" w:rsidRPr="00D37CC5" w:rsidRDefault="00094DFA"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Zeichnen;</w:t>
            </w:r>
          </w:p>
          <w:p w14:paraId="6F3DF148" w14:textId="77777777" w:rsidR="00094DFA" w:rsidRPr="00D37CC5" w:rsidRDefault="00094DFA"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Farbiges Malen mit den Fingern;</w:t>
            </w:r>
          </w:p>
          <w:p w14:paraId="365E5D21" w14:textId="77777777" w:rsidR="00094DFA" w:rsidRPr="00D37CC5" w:rsidRDefault="00094DFA"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Kneten und formen (Salzpaste, Plastilin);</w:t>
            </w:r>
          </w:p>
          <w:p w14:paraId="5D278C22" w14:textId="77777777" w:rsidR="00094DFA" w:rsidRPr="00D37CC5" w:rsidRDefault="00094DFA"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Spielen mit gelbem Mehl (Umfüllen, Anfüllen, Ausleeren);</w:t>
            </w:r>
          </w:p>
          <w:p w14:paraId="5137E9B0" w14:textId="77777777" w:rsidR="00094DFA" w:rsidRPr="00D37CC5" w:rsidRDefault="00094DFA"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Bauen, Zusammenstellen, Umformen;</w:t>
            </w:r>
          </w:p>
          <w:p w14:paraId="690CF002" w14:textId="77777777" w:rsidR="00094DFA" w:rsidRPr="00D37CC5" w:rsidRDefault="00094DFA"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„So tun, als ob…“;</w:t>
            </w:r>
          </w:p>
          <w:p w14:paraId="30606C39" w14:textId="77777777" w:rsidR="00094DFA" w:rsidRPr="00D37CC5" w:rsidRDefault="00094DFA"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Spielen mit Tönen und Geräuschen;</w:t>
            </w:r>
          </w:p>
          <w:p w14:paraId="7E2484F8" w14:textId="77777777" w:rsidR="00094DFA" w:rsidRPr="00D37CC5" w:rsidRDefault="00094DFA"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lastRenderedPageBreak/>
              <w:t>Spielen mit Musik und Bewegung;</w:t>
            </w:r>
          </w:p>
          <w:p w14:paraId="5A0E1C1F" w14:textId="77777777" w:rsidR="00094DFA" w:rsidRPr="00D37CC5" w:rsidRDefault="00094DFA" w:rsidP="000369FB">
            <w:pPr>
              <w:pStyle w:val="Paragrafoelenco"/>
              <w:numPr>
                <w:ilvl w:val="0"/>
                <w:numId w:val="2"/>
              </w:numPr>
              <w:jc w:val="both"/>
              <w:rPr>
                <w:rFonts w:ascii="Antique Olive" w:hAnsi="Antique Olive"/>
                <w:color w:val="404040" w:themeColor="text1" w:themeTint="BF"/>
                <w:sz w:val="20"/>
                <w:szCs w:val="20"/>
                <w:lang w:val="de-DE"/>
              </w:rPr>
            </w:pPr>
            <w:r w:rsidRPr="00D37CC5">
              <w:rPr>
                <w:rFonts w:ascii="Antique Olive" w:hAnsi="Antique Olive"/>
                <w:color w:val="404040" w:themeColor="text1" w:themeTint="BF"/>
                <w:sz w:val="20"/>
                <w:szCs w:val="20"/>
                <w:lang w:val="de-DE"/>
              </w:rPr>
              <w:t>Verwendung von „wertlosen“ und „nicht strukturiertem“ Materialen für das heuristische Spiel;</w:t>
            </w:r>
          </w:p>
          <w:p w14:paraId="7B33FA9D" w14:textId="77777777" w:rsidR="000369FB" w:rsidRPr="00D37CC5" w:rsidRDefault="00094DFA" w:rsidP="000369FB">
            <w:pPr>
              <w:pStyle w:val="Paragrafoelenco"/>
              <w:numPr>
                <w:ilvl w:val="0"/>
                <w:numId w:val="2"/>
              </w:numPr>
              <w:jc w:val="both"/>
              <w:rPr>
                <w:rFonts w:ascii="Antique Olive Roman" w:hAnsi="Antique Olive Roman"/>
                <w:b/>
                <w:bCs/>
                <w:color w:val="404040" w:themeColor="text1" w:themeTint="BF"/>
                <w:sz w:val="20"/>
                <w:szCs w:val="20"/>
                <w:lang w:val="de-DE"/>
              </w:rPr>
            </w:pPr>
            <w:r w:rsidRPr="00D37CC5">
              <w:rPr>
                <w:rFonts w:ascii="Antique Olive" w:hAnsi="Antique Olive"/>
                <w:color w:val="404040" w:themeColor="text1" w:themeTint="BF"/>
                <w:sz w:val="20"/>
                <w:szCs w:val="20"/>
                <w:lang w:val="de-DE"/>
              </w:rPr>
              <w:t>Entspannungsspiele (Liebkosen, Massieren, Lesen und Erzählen von Märchen und Geschichten, Musikhören);</w:t>
            </w:r>
          </w:p>
          <w:p w14:paraId="35F3A159" w14:textId="14226587" w:rsidR="00466CE2" w:rsidRPr="00D37CC5" w:rsidRDefault="00094DFA" w:rsidP="000369FB">
            <w:pPr>
              <w:pStyle w:val="Paragrafoelenco"/>
              <w:numPr>
                <w:ilvl w:val="0"/>
                <w:numId w:val="2"/>
              </w:numPr>
              <w:jc w:val="both"/>
              <w:rPr>
                <w:rFonts w:ascii="Antique Olive Roman" w:hAnsi="Antique Olive Roman"/>
                <w:b/>
                <w:bCs/>
                <w:color w:val="404040" w:themeColor="text1" w:themeTint="BF"/>
                <w:sz w:val="20"/>
                <w:szCs w:val="20"/>
                <w:lang w:val="de-DE"/>
              </w:rPr>
            </w:pPr>
            <w:r w:rsidRPr="00D37CC5">
              <w:rPr>
                <w:rFonts w:ascii="Antique Olive" w:hAnsi="Antique Olive"/>
                <w:color w:val="404040" w:themeColor="text1" w:themeTint="BF"/>
                <w:sz w:val="20"/>
                <w:szCs w:val="20"/>
                <w:lang w:val="de-DE"/>
              </w:rPr>
              <w:t>Singen und Sich-Bewegen im Rhythmus der Musik.</w:t>
            </w:r>
          </w:p>
        </w:tc>
        <w:tc>
          <w:tcPr>
            <w:tcW w:w="4962" w:type="dxa"/>
          </w:tcPr>
          <w:p w14:paraId="4CA15F25" w14:textId="77777777" w:rsidR="00094DFA" w:rsidRPr="00D37CC5" w:rsidRDefault="00094DFA" w:rsidP="000369FB">
            <w:pPr>
              <w:jc w:val="both"/>
              <w:rPr>
                <w:rFonts w:ascii="Antique Olive Roman" w:hAnsi="Antique Olive Roman"/>
                <w:b/>
                <w:bCs/>
                <w:color w:val="385623" w:themeColor="accent6" w:themeShade="80"/>
                <w:sz w:val="20"/>
                <w:szCs w:val="20"/>
              </w:rPr>
            </w:pPr>
            <w:r w:rsidRPr="00D37CC5">
              <w:rPr>
                <w:rFonts w:ascii="Antique Olive Roman" w:hAnsi="Antique Olive Roman"/>
                <w:b/>
                <w:bCs/>
                <w:color w:val="385623" w:themeColor="accent6" w:themeShade="80"/>
                <w:sz w:val="20"/>
                <w:szCs w:val="20"/>
              </w:rPr>
              <w:lastRenderedPageBreak/>
              <w:t>Attività principali proposte finora</w:t>
            </w:r>
          </w:p>
          <w:p w14:paraId="65CBF072" w14:textId="77777777" w:rsidR="00094DFA" w:rsidRPr="00D37CC5" w:rsidRDefault="00094DFA"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Disegnare;</w:t>
            </w:r>
          </w:p>
          <w:p w14:paraId="5BD435BB" w14:textId="77777777" w:rsidR="00094DFA" w:rsidRPr="00D37CC5" w:rsidRDefault="00094DFA"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Dipingere con colori a dita;</w:t>
            </w:r>
          </w:p>
          <w:p w14:paraId="771E2B7C" w14:textId="77777777" w:rsidR="00094DFA" w:rsidRPr="00D37CC5" w:rsidRDefault="00094DFA"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 xml:space="preserve">Manipolare (pasta sale, </w:t>
            </w:r>
            <w:proofErr w:type="spellStart"/>
            <w:r w:rsidRPr="00D37CC5">
              <w:rPr>
                <w:rFonts w:ascii="Antique Olive" w:hAnsi="Antique Olive"/>
                <w:color w:val="385623" w:themeColor="accent6" w:themeShade="80"/>
                <w:sz w:val="20"/>
                <w:szCs w:val="20"/>
              </w:rPr>
              <w:t>didò</w:t>
            </w:r>
            <w:proofErr w:type="spellEnd"/>
            <w:r w:rsidRPr="00D37CC5">
              <w:rPr>
                <w:rFonts w:ascii="Antique Olive" w:hAnsi="Antique Olive"/>
                <w:color w:val="385623" w:themeColor="accent6" w:themeShade="80"/>
                <w:sz w:val="20"/>
                <w:szCs w:val="20"/>
              </w:rPr>
              <w:t>, plastilina...);</w:t>
            </w:r>
          </w:p>
          <w:p w14:paraId="5B772B1B" w14:textId="77777777" w:rsidR="00094DFA" w:rsidRPr="00D37CC5" w:rsidRDefault="00094DFA"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Giocare con la farina gialla (travasare, riempire, svuotare…);</w:t>
            </w:r>
          </w:p>
          <w:p w14:paraId="05BD9CC7" w14:textId="77777777" w:rsidR="00094DFA" w:rsidRPr="00D37CC5" w:rsidRDefault="00094DFA"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Costruire, associare, trasformare;</w:t>
            </w:r>
          </w:p>
          <w:p w14:paraId="56343C55" w14:textId="77777777" w:rsidR="00094DFA" w:rsidRPr="00D37CC5" w:rsidRDefault="00094DFA"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“Fare finta che…”;</w:t>
            </w:r>
          </w:p>
          <w:p w14:paraId="2CFB7201" w14:textId="77777777" w:rsidR="00094DFA" w:rsidRPr="00D37CC5" w:rsidRDefault="00094DFA"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lastRenderedPageBreak/>
              <w:t>Giocare ai suoni e ai rumori;</w:t>
            </w:r>
          </w:p>
          <w:p w14:paraId="45516422" w14:textId="77777777" w:rsidR="00094DFA" w:rsidRPr="00D37CC5" w:rsidRDefault="00094DFA"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Giocare con la musica e con il movimento;</w:t>
            </w:r>
          </w:p>
          <w:p w14:paraId="5E7B4909" w14:textId="77777777" w:rsidR="00094DFA" w:rsidRPr="00D37CC5" w:rsidRDefault="00094DFA" w:rsidP="000369FB">
            <w:pPr>
              <w:pStyle w:val="Paragrafoelenco"/>
              <w:numPr>
                <w:ilvl w:val="0"/>
                <w:numId w:val="1"/>
              </w:numPr>
              <w:jc w:val="both"/>
              <w:rPr>
                <w:rFonts w:ascii="Antique Olive" w:hAnsi="Antique Olive"/>
                <w:color w:val="385623" w:themeColor="accent6" w:themeShade="80"/>
                <w:sz w:val="20"/>
                <w:szCs w:val="20"/>
              </w:rPr>
            </w:pPr>
            <w:r w:rsidRPr="00D37CC5">
              <w:rPr>
                <w:rFonts w:ascii="Antique Olive" w:hAnsi="Antique Olive"/>
                <w:color w:val="385623" w:themeColor="accent6" w:themeShade="80"/>
                <w:sz w:val="20"/>
                <w:szCs w:val="20"/>
              </w:rPr>
              <w:t>Utilizzare materiali “poveri” e “non strutturati” per il gioco euristico;</w:t>
            </w:r>
          </w:p>
          <w:p w14:paraId="6122B1D6" w14:textId="77777777" w:rsidR="000369FB" w:rsidRPr="00D37CC5" w:rsidRDefault="00094DFA" w:rsidP="000369FB">
            <w:pPr>
              <w:pStyle w:val="Paragrafoelenco"/>
              <w:numPr>
                <w:ilvl w:val="0"/>
                <w:numId w:val="1"/>
              </w:numPr>
              <w:jc w:val="both"/>
              <w:rPr>
                <w:rFonts w:ascii="Antique Olive Roman" w:hAnsi="Antique Olive Roman"/>
                <w:b/>
                <w:bCs/>
                <w:color w:val="385623" w:themeColor="accent6" w:themeShade="80"/>
                <w:sz w:val="20"/>
                <w:szCs w:val="20"/>
              </w:rPr>
            </w:pPr>
            <w:r w:rsidRPr="00D37CC5">
              <w:rPr>
                <w:rFonts w:ascii="Antique Olive" w:hAnsi="Antique Olive"/>
                <w:color w:val="385623" w:themeColor="accent6" w:themeShade="80"/>
                <w:sz w:val="20"/>
                <w:szCs w:val="20"/>
              </w:rPr>
              <w:t>Giochi per rilassarsi (coccolare, massaggiare, leggere e raccontare fiabe e filastrocche, ascoltare musica…);</w:t>
            </w:r>
          </w:p>
          <w:p w14:paraId="5E81B6AF" w14:textId="617F0654" w:rsidR="00466CE2" w:rsidRPr="00D37CC5" w:rsidRDefault="00094DFA" w:rsidP="000369FB">
            <w:pPr>
              <w:pStyle w:val="Paragrafoelenco"/>
              <w:numPr>
                <w:ilvl w:val="0"/>
                <w:numId w:val="1"/>
              </w:numPr>
              <w:jc w:val="both"/>
              <w:rPr>
                <w:rFonts w:ascii="Antique Olive Roman" w:hAnsi="Antique Olive Roman"/>
                <w:b/>
                <w:bCs/>
                <w:color w:val="385623" w:themeColor="accent6" w:themeShade="80"/>
                <w:sz w:val="20"/>
                <w:szCs w:val="20"/>
              </w:rPr>
            </w:pPr>
            <w:r w:rsidRPr="00D37CC5">
              <w:rPr>
                <w:rFonts w:ascii="Antique Olive" w:hAnsi="Antique Olive"/>
                <w:color w:val="385623" w:themeColor="accent6" w:themeShade="80"/>
                <w:sz w:val="20"/>
                <w:szCs w:val="20"/>
              </w:rPr>
              <w:t>Cantare e muoversi a tempo di musica.</w:t>
            </w:r>
          </w:p>
        </w:tc>
      </w:tr>
    </w:tbl>
    <w:p w14:paraId="1C38B7E6" w14:textId="77777777" w:rsidR="00447F9D" w:rsidRPr="000369FB" w:rsidRDefault="00447F9D" w:rsidP="000369FB">
      <w:pPr>
        <w:spacing w:after="0"/>
        <w:jc w:val="both"/>
        <w:rPr>
          <w:rFonts w:ascii="Antique Olive" w:hAnsi="Antique Olive"/>
          <w:sz w:val="20"/>
          <w:szCs w:val="20"/>
        </w:rPr>
      </w:pPr>
    </w:p>
    <w:sectPr w:rsidR="00447F9D" w:rsidRPr="000369FB" w:rsidSect="00B1133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55814" w14:textId="77777777" w:rsidR="00C523FF" w:rsidRDefault="00C523FF" w:rsidP="009E3ECF">
      <w:pPr>
        <w:spacing w:after="0" w:line="240" w:lineRule="auto"/>
      </w:pPr>
      <w:r>
        <w:separator/>
      </w:r>
    </w:p>
  </w:endnote>
  <w:endnote w:type="continuationSeparator" w:id="0">
    <w:p w14:paraId="37218B42" w14:textId="77777777" w:rsidR="00C523FF" w:rsidRDefault="00C523FF" w:rsidP="009E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ntique Olive">
    <w:panose1 w:val="020B06030202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ntique Olive Roman">
    <w:panose1 w:val="020B06030202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D1D82" w14:textId="4B559257" w:rsidR="00003039" w:rsidRPr="00BB4FAB" w:rsidRDefault="00003039" w:rsidP="00D3627C">
    <w:pPr>
      <w:pStyle w:val="Predefinito"/>
      <w:jc w:val="center"/>
      <w:rPr>
        <w:rFonts w:ascii="Antique Olive" w:hAnsi="Antique Olive" w:cs="Century Gothic"/>
        <w:bCs/>
        <w:color w:val="006666"/>
        <w:sz w:val="14"/>
        <w:szCs w:val="14"/>
        <w:lang w:val="de-DE"/>
      </w:rPr>
    </w:pPr>
    <w:bookmarkStart w:id="8" w:name="_Hlk527634460"/>
    <w:bookmarkStart w:id="9" w:name="_Hlk527635627"/>
    <w:bookmarkStart w:id="10" w:name="_Hlk530925424"/>
    <w:bookmarkStart w:id="11" w:name="_Hlk526266773"/>
    <w:r w:rsidRPr="00BB4FAB">
      <w:rPr>
        <w:rFonts w:ascii="Antique Olive" w:hAnsi="Antique Olive" w:cs="Century Gothic"/>
        <w:bCs/>
        <w:color w:val="006666"/>
        <w:sz w:val="14"/>
        <w:szCs w:val="14"/>
        <w:lang w:val="de-DE"/>
      </w:rPr>
      <w:t xml:space="preserve">Cooperativa Sociale </w:t>
    </w:r>
    <w:r w:rsidRPr="00BB4FAB">
      <w:rPr>
        <w:rFonts w:ascii="Antique Olive" w:hAnsi="Antique Olive"/>
        <w:color w:val="006666"/>
        <w:sz w:val="14"/>
        <w:szCs w:val="14"/>
        <w:lang w:val="de-DE"/>
      </w:rPr>
      <w:t xml:space="preserve">Baobab </w:t>
    </w:r>
    <w:r w:rsidRPr="00BB4FAB">
      <w:rPr>
        <w:rFonts w:ascii="Antique Olive" w:hAnsi="Antique Olive" w:cs="Century Gothic"/>
        <w:bCs/>
        <w:color w:val="006666"/>
        <w:sz w:val="14"/>
        <w:szCs w:val="14"/>
        <w:lang w:val="de-DE"/>
      </w:rPr>
      <w:t>– Sozialgenossenschaft</w:t>
    </w:r>
  </w:p>
  <w:p w14:paraId="137B26B3" w14:textId="49A2058B" w:rsidR="00003039" w:rsidRPr="00BB4FAB" w:rsidRDefault="00003039" w:rsidP="00D3627C">
    <w:pPr>
      <w:pStyle w:val="Predefinito"/>
      <w:jc w:val="center"/>
      <w:rPr>
        <w:rFonts w:ascii="Antique Olive" w:hAnsi="Antique Olive"/>
        <w:color w:val="006666"/>
        <w:sz w:val="14"/>
        <w:szCs w:val="14"/>
        <w:lang w:val="de-DE"/>
      </w:rPr>
    </w:pPr>
    <w:proofErr w:type="spellStart"/>
    <w:r w:rsidRPr="00BB4FAB">
      <w:rPr>
        <w:rFonts w:ascii="Antique Olive" w:hAnsi="Antique Olive" w:cs="Century Gothic"/>
        <w:color w:val="006666"/>
        <w:sz w:val="14"/>
        <w:szCs w:val="14"/>
        <w:lang w:val="de-DE"/>
      </w:rPr>
      <w:t>Assistenza</w:t>
    </w:r>
    <w:proofErr w:type="spellEnd"/>
    <w:r w:rsidRPr="00BB4FAB">
      <w:rPr>
        <w:rFonts w:ascii="Antique Olive" w:hAnsi="Antique Olive" w:cs="Century Gothic"/>
        <w:color w:val="006666"/>
        <w:sz w:val="14"/>
        <w:szCs w:val="14"/>
        <w:lang w:val="de-DE"/>
      </w:rPr>
      <w:t xml:space="preserve"> a </w:t>
    </w:r>
    <w:proofErr w:type="spellStart"/>
    <w:r w:rsidRPr="00BB4FAB">
      <w:rPr>
        <w:rFonts w:ascii="Antique Olive" w:hAnsi="Antique Olive" w:cs="Century Gothic"/>
        <w:color w:val="006666"/>
        <w:sz w:val="14"/>
        <w:szCs w:val="14"/>
        <w:lang w:val="de-DE"/>
      </w:rPr>
      <w:t>bambini</w:t>
    </w:r>
    <w:proofErr w:type="spellEnd"/>
    <w:r w:rsidRPr="00BB4FAB">
      <w:rPr>
        <w:rFonts w:ascii="Antique Olive" w:hAnsi="Antique Olive" w:cs="Century Gothic"/>
        <w:color w:val="006666"/>
        <w:sz w:val="14"/>
        <w:szCs w:val="14"/>
        <w:lang w:val="de-DE"/>
      </w:rPr>
      <w:t xml:space="preserve"> e </w:t>
    </w:r>
    <w:proofErr w:type="spellStart"/>
    <w:r w:rsidRPr="00BB4FAB">
      <w:rPr>
        <w:rFonts w:ascii="Antique Olive" w:hAnsi="Antique Olive" w:cs="Century Gothic"/>
        <w:color w:val="006666"/>
        <w:sz w:val="14"/>
        <w:szCs w:val="14"/>
        <w:lang w:val="de-DE"/>
      </w:rPr>
      <w:t>famiglie</w:t>
    </w:r>
    <w:proofErr w:type="spellEnd"/>
    <w:r w:rsidRPr="00BB4FAB">
      <w:rPr>
        <w:rFonts w:ascii="Antique Olive" w:hAnsi="Antique Olive" w:cs="Century Gothic"/>
        <w:color w:val="006666"/>
        <w:sz w:val="14"/>
        <w:szCs w:val="14"/>
        <w:lang w:val="de-DE"/>
      </w:rPr>
      <w:t xml:space="preserve">, </w:t>
    </w:r>
    <w:proofErr w:type="spellStart"/>
    <w:r w:rsidRPr="00BB4FAB">
      <w:rPr>
        <w:rFonts w:ascii="Antique Olive" w:hAnsi="Antique Olive" w:cs="Century Gothic"/>
        <w:color w:val="006666"/>
        <w:sz w:val="14"/>
        <w:szCs w:val="14"/>
        <w:lang w:val="de-DE"/>
      </w:rPr>
      <w:t>formazione</w:t>
    </w:r>
    <w:proofErr w:type="spellEnd"/>
    <w:r w:rsidRPr="00BB4FAB">
      <w:rPr>
        <w:rFonts w:ascii="Antique Olive" w:hAnsi="Antique Olive" w:cs="Century Gothic"/>
        <w:color w:val="006666"/>
        <w:sz w:val="14"/>
        <w:szCs w:val="14"/>
        <w:lang w:val="de-DE"/>
      </w:rPr>
      <w:t xml:space="preserve"> </w:t>
    </w:r>
    <w:r w:rsidRPr="00BB4FAB">
      <w:rPr>
        <w:rFonts w:ascii="Antique Olive" w:hAnsi="Antique Olive"/>
        <w:color w:val="006666"/>
        <w:sz w:val="14"/>
        <w:szCs w:val="14"/>
        <w:lang w:val="de-DE"/>
      </w:rPr>
      <w:t xml:space="preserve">/ </w:t>
    </w:r>
    <w:r w:rsidRPr="00BB4FAB">
      <w:rPr>
        <w:rFonts w:ascii="Antique Olive" w:hAnsi="Antique Olive" w:cs="Century Gothic"/>
        <w:color w:val="006666"/>
        <w:sz w:val="14"/>
        <w:szCs w:val="14"/>
        <w:lang w:val="de-DE"/>
      </w:rPr>
      <w:t xml:space="preserve">Angebote </w:t>
    </w:r>
    <w:r w:rsidR="00D13772" w:rsidRPr="00BB4FAB">
      <w:rPr>
        <w:rFonts w:ascii="Antique Olive" w:hAnsi="Antique Olive" w:cs="Century Gothic"/>
        <w:color w:val="006666"/>
        <w:sz w:val="14"/>
        <w:szCs w:val="14"/>
        <w:lang w:val="de-DE"/>
      </w:rPr>
      <w:t>für</w:t>
    </w:r>
    <w:r w:rsidRPr="00BB4FAB">
      <w:rPr>
        <w:rFonts w:ascii="Antique Olive" w:hAnsi="Antique Olive" w:cs="Century Gothic"/>
        <w:color w:val="006666"/>
        <w:sz w:val="14"/>
        <w:szCs w:val="14"/>
        <w:lang w:val="de-DE"/>
      </w:rPr>
      <w:t xml:space="preserve"> Kinder und Familien, berufliche Weiterbildung</w:t>
    </w:r>
  </w:p>
  <w:p w14:paraId="4C78EB2D" w14:textId="65A91686" w:rsidR="0092244A" w:rsidRPr="00BB4FAB" w:rsidRDefault="00003039" w:rsidP="00D3627C">
    <w:pPr>
      <w:pStyle w:val="Predefinito"/>
      <w:jc w:val="center"/>
      <w:rPr>
        <w:rFonts w:ascii="Antique Olive" w:hAnsi="Antique Olive" w:cs="Century Gothic"/>
        <w:bCs/>
        <w:color w:val="006666"/>
        <w:sz w:val="14"/>
        <w:szCs w:val="14"/>
      </w:rPr>
    </w:pPr>
    <w:r w:rsidRPr="00BB4FAB">
      <w:rPr>
        <w:rFonts w:ascii="Antique Olive" w:hAnsi="Antique Olive" w:cs="Century Gothic"/>
        <w:bCs/>
        <w:color w:val="006666"/>
        <w:sz w:val="14"/>
        <w:szCs w:val="14"/>
      </w:rPr>
      <w:t xml:space="preserve">Piazza Cristo Re 7 – 39100, Bolzano </w:t>
    </w:r>
    <w:r w:rsidR="0092244A" w:rsidRPr="00BB4FAB">
      <w:rPr>
        <w:rFonts w:ascii="Antique Olive" w:hAnsi="Antique Olive" w:cs="Century Gothic"/>
        <w:bCs/>
        <w:color w:val="006666"/>
        <w:sz w:val="14"/>
        <w:szCs w:val="14"/>
      </w:rPr>
      <w:t xml:space="preserve">-Italia </w:t>
    </w:r>
    <w:r w:rsidR="00937689" w:rsidRPr="00BB4FAB">
      <w:rPr>
        <w:rFonts w:ascii="Antique Olive" w:hAnsi="Antique Olive" w:cs="Century Gothic"/>
        <w:bCs/>
        <w:color w:val="006666"/>
        <w:sz w:val="14"/>
        <w:szCs w:val="14"/>
      </w:rPr>
      <w:t xml:space="preserve">/ </w:t>
    </w:r>
    <w:r w:rsidR="00937689" w:rsidRPr="00BB4FAB">
      <w:rPr>
        <w:rFonts w:ascii="Antique Olive" w:hAnsi="Antique Olive" w:cstheme="minorHAnsi"/>
        <w:color w:val="006666"/>
        <w:sz w:val="14"/>
        <w:szCs w:val="14"/>
        <w:bdr w:val="none" w:sz="0" w:space="0" w:color="auto" w:frame="1"/>
      </w:rPr>
      <w:t>Christkönigsplatz</w:t>
    </w:r>
    <w:r w:rsidR="0092244A" w:rsidRPr="00BB4FAB">
      <w:rPr>
        <w:rFonts w:ascii="Antique Olive" w:hAnsi="Antique Olive" w:cstheme="minorHAnsi"/>
        <w:color w:val="006666"/>
        <w:sz w:val="14"/>
        <w:szCs w:val="14"/>
        <w:bdr w:val="none" w:sz="0" w:space="0" w:color="auto" w:frame="1"/>
      </w:rPr>
      <w:t xml:space="preserve"> 7- 39100,</w:t>
    </w:r>
    <w:r w:rsidR="0092244A" w:rsidRPr="00BB4FAB">
      <w:rPr>
        <w:rFonts w:ascii="Antique Olive" w:hAnsi="Antique Olive" w:cs="Century Gothic"/>
        <w:bCs/>
        <w:color w:val="006666"/>
        <w:sz w:val="14"/>
        <w:szCs w:val="14"/>
      </w:rPr>
      <w:t xml:space="preserve"> Bozen - </w:t>
    </w:r>
    <w:proofErr w:type="spellStart"/>
    <w:proofErr w:type="gramStart"/>
    <w:r w:rsidR="0092244A" w:rsidRPr="00BB4FAB">
      <w:rPr>
        <w:rFonts w:ascii="Antique Olive" w:hAnsi="Antique Olive" w:cs="Century Gothic"/>
        <w:bCs/>
        <w:color w:val="006666"/>
        <w:sz w:val="14"/>
        <w:szCs w:val="14"/>
      </w:rPr>
      <w:t>Italien</w:t>
    </w:r>
    <w:proofErr w:type="spellEnd"/>
    <w:r w:rsidRPr="00BB4FAB">
      <w:rPr>
        <w:rFonts w:ascii="Antique Olive" w:hAnsi="Antique Olive" w:cs="Century Gothic"/>
        <w:bCs/>
        <w:color w:val="006666"/>
        <w:sz w:val="14"/>
        <w:szCs w:val="14"/>
      </w:rPr>
      <w:t xml:space="preserve"> </w:t>
    </w:r>
    <w:r w:rsidR="0092244A" w:rsidRPr="00BB4FAB">
      <w:rPr>
        <w:rFonts w:ascii="Antique Olive" w:hAnsi="Antique Olive" w:cs="Century Gothic"/>
        <w:bCs/>
        <w:color w:val="006666"/>
        <w:sz w:val="14"/>
        <w:szCs w:val="14"/>
      </w:rPr>
      <w:t xml:space="preserve"> -</w:t>
    </w:r>
    <w:proofErr w:type="gramEnd"/>
    <w:r w:rsidR="0092244A" w:rsidRPr="00BB4FAB">
      <w:rPr>
        <w:rFonts w:ascii="Antique Olive" w:hAnsi="Antique Olive" w:cs="Century Gothic"/>
        <w:bCs/>
        <w:color w:val="006666"/>
        <w:sz w:val="14"/>
        <w:szCs w:val="14"/>
      </w:rPr>
      <w:t xml:space="preserve">  Tel.: +39 </w:t>
    </w:r>
    <w:r w:rsidR="00B30CDB" w:rsidRPr="00BB4FAB">
      <w:rPr>
        <w:rFonts w:ascii="Antique Olive" w:hAnsi="Antique Olive" w:cs="Century Gothic"/>
        <w:bCs/>
        <w:color w:val="006666"/>
        <w:sz w:val="14"/>
        <w:szCs w:val="14"/>
      </w:rPr>
      <w:t>3899336613</w:t>
    </w:r>
  </w:p>
  <w:p w14:paraId="687C23B8" w14:textId="395D69DC" w:rsidR="00003039" w:rsidRPr="00BB4FAB" w:rsidRDefault="00003039" w:rsidP="0092244A">
    <w:pPr>
      <w:pStyle w:val="Predefinito"/>
      <w:jc w:val="center"/>
      <w:rPr>
        <w:rFonts w:ascii="Antique Olive" w:hAnsi="Antique Olive" w:cs="Century Gothic"/>
        <w:bCs/>
        <w:color w:val="006666"/>
        <w:sz w:val="14"/>
        <w:szCs w:val="14"/>
      </w:rPr>
    </w:pPr>
    <w:r w:rsidRPr="00BB4FAB">
      <w:rPr>
        <w:rFonts w:ascii="Antique Olive" w:hAnsi="Antique Olive"/>
        <w:color w:val="006666"/>
        <w:sz w:val="14"/>
        <w:szCs w:val="14"/>
      </w:rPr>
      <w:t xml:space="preserve">P.IVA – C.F.: </w:t>
    </w:r>
    <w:r w:rsidR="00D13772" w:rsidRPr="00BB4FAB">
      <w:rPr>
        <w:rFonts w:ascii="Antique Olive" w:hAnsi="Antique Olive" w:cstheme="minorHAnsi"/>
        <w:color w:val="006666"/>
        <w:sz w:val="14"/>
        <w:szCs w:val="14"/>
      </w:rPr>
      <w:t xml:space="preserve">03010470213 - </w:t>
    </w:r>
    <w:r w:rsidR="00D13772" w:rsidRPr="00BB4FAB">
      <w:rPr>
        <w:rFonts w:ascii="Antique Olive" w:hAnsi="Antique Olive"/>
        <w:color w:val="006666"/>
        <w:sz w:val="14"/>
        <w:szCs w:val="14"/>
      </w:rPr>
      <w:t>PEC:</w:t>
    </w:r>
    <w:r w:rsidRPr="00BB4FAB">
      <w:rPr>
        <w:rFonts w:ascii="Antique Olive" w:hAnsi="Antique Olive"/>
        <w:color w:val="006666"/>
        <w:sz w:val="14"/>
        <w:szCs w:val="14"/>
      </w:rPr>
      <w:t xml:space="preserve"> </w:t>
    </w:r>
    <w:hyperlink r:id="rId1" w:history="1">
      <w:r w:rsidR="00D13772" w:rsidRPr="00BB4FAB">
        <w:rPr>
          <w:rFonts w:ascii="Antique Olive" w:hAnsi="Antique Olive"/>
          <w:color w:val="006666"/>
          <w:sz w:val="14"/>
          <w:szCs w:val="14"/>
        </w:rPr>
        <w:t>baobab.coop@pec.rolmail.net</w:t>
      </w:r>
    </w:hyperlink>
    <w:r w:rsidR="00D13772" w:rsidRPr="00BB4FAB">
      <w:rPr>
        <w:rFonts w:ascii="Antique Olive" w:hAnsi="Antique Olive"/>
        <w:color w:val="006666"/>
        <w:sz w:val="14"/>
        <w:szCs w:val="14"/>
      </w:rPr>
      <w:t xml:space="preserve"> / </w:t>
    </w:r>
    <w:r w:rsidRPr="00BB4FAB">
      <w:rPr>
        <w:rFonts w:ascii="Antique Olive" w:hAnsi="Antique Olive"/>
        <w:color w:val="006666"/>
        <w:sz w:val="14"/>
        <w:szCs w:val="14"/>
      </w:rPr>
      <w:t>E-mail: baobab.coop@outlook.it</w:t>
    </w:r>
  </w:p>
  <w:bookmarkEnd w:id="8"/>
  <w:bookmarkEnd w:id="9"/>
  <w:bookmarkEnd w:id="10"/>
  <w:bookmarkEnd w:id="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10A87" w14:textId="77777777" w:rsidR="00C523FF" w:rsidRDefault="00C523FF" w:rsidP="009E3ECF">
      <w:pPr>
        <w:spacing w:after="0" w:line="240" w:lineRule="auto"/>
      </w:pPr>
      <w:r>
        <w:separator/>
      </w:r>
    </w:p>
  </w:footnote>
  <w:footnote w:type="continuationSeparator" w:id="0">
    <w:p w14:paraId="4C9D5165" w14:textId="77777777" w:rsidR="00C523FF" w:rsidRDefault="00C523FF" w:rsidP="009E3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DF530" w14:textId="77777777" w:rsidR="00003039" w:rsidRDefault="00003039" w:rsidP="009E3ECF">
    <w:pPr>
      <w:pStyle w:val="Intestazione"/>
      <w:rPr>
        <w:rFonts w:ascii="Century Gothic" w:hAnsi="Century Gothic" w:cs="Century Gothic"/>
        <w:b/>
        <w:bCs/>
        <w:color w:val="00473B"/>
        <w:sz w:val="24"/>
        <w:szCs w:val="24"/>
      </w:rPr>
    </w:pPr>
    <w:bookmarkStart w:id="0" w:name="_Hlk526266925"/>
    <w:bookmarkStart w:id="1" w:name="_Hlk527634286"/>
    <w:bookmarkStart w:id="2" w:name="_Hlk527635914"/>
    <w:bookmarkStart w:id="3" w:name="_Hlk527635915"/>
    <w:bookmarkStart w:id="4" w:name="_Hlk527637098"/>
    <w:bookmarkStart w:id="5" w:name="_Hlk527637099"/>
    <w:bookmarkStart w:id="6" w:name="_Hlk527639704"/>
    <w:bookmarkStart w:id="7" w:name="_Hlk527639705"/>
    <w:r w:rsidRPr="009E3ECF">
      <w:rPr>
        <w:noProof/>
      </w:rPr>
      <w:drawing>
        <wp:inline distT="0" distB="0" distL="0" distR="0" wp14:anchorId="3FC10363" wp14:editId="514497E6">
          <wp:extent cx="619125" cy="396761"/>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6022" r="26292" b="38084"/>
                  <a:stretch/>
                </pic:blipFill>
                <pic:spPr bwMode="auto">
                  <a:xfrm>
                    <a:off x="0" y="0"/>
                    <a:ext cx="641459" cy="411074"/>
                  </a:xfrm>
                  <a:prstGeom prst="rect">
                    <a:avLst/>
                  </a:prstGeom>
                  <a:ln>
                    <a:noFill/>
                  </a:ln>
                  <a:extLst>
                    <a:ext uri="{53640926-AAD7-44D8-BBD7-CCE9431645EC}">
                      <a14:shadowObscured xmlns:a14="http://schemas.microsoft.com/office/drawing/2010/main"/>
                    </a:ext>
                  </a:extLst>
                </pic:spPr>
              </pic:pic>
            </a:graphicData>
          </a:graphic>
        </wp:inline>
      </w:drawing>
    </w:r>
  </w:p>
  <w:p w14:paraId="72D70DF7" w14:textId="49419B26" w:rsidR="00447F9D" w:rsidRPr="00447F9D" w:rsidRDefault="000369FB">
    <w:pPr>
      <w:pStyle w:val="Intestazione"/>
      <w:rPr>
        <w:rFonts w:ascii="Century Gothic" w:hAnsi="Century Gothic" w:cs="Century Gothic"/>
        <w:b/>
        <w:bCs/>
        <w:color w:val="00473B"/>
        <w:sz w:val="10"/>
        <w:szCs w:val="10"/>
      </w:rPr>
    </w:pPr>
    <w:r>
      <w:rPr>
        <w:rFonts w:ascii="Century Gothic" w:hAnsi="Century Gothic" w:cs="Century Gothic"/>
        <w:b/>
        <w:bCs/>
        <w:color w:val="00473B"/>
      </w:rPr>
      <w:t xml:space="preserve"> </w:t>
    </w:r>
    <w:r w:rsidR="00003039">
      <w:rPr>
        <w:rFonts w:ascii="Century Gothic" w:hAnsi="Century Gothic" w:cs="Century Gothic"/>
        <w:b/>
        <w:bCs/>
        <w:color w:val="00473B"/>
      </w:rPr>
      <w:t xml:space="preserve"> </w:t>
    </w:r>
    <w:r w:rsidR="00003039" w:rsidRPr="00003039">
      <w:rPr>
        <w:b/>
        <w:noProof/>
      </w:rPr>
      <w:drawing>
        <wp:inline distT="0" distB="0" distL="0" distR="0" wp14:anchorId="5C2750CC" wp14:editId="1C4F2E84">
          <wp:extent cx="462280" cy="181454"/>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r="36020"/>
                  <a:stretch/>
                </pic:blipFill>
                <pic:spPr bwMode="auto">
                  <a:xfrm>
                    <a:off x="0" y="0"/>
                    <a:ext cx="524888" cy="206029"/>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E58AF"/>
    <w:multiLevelType w:val="hybridMultilevel"/>
    <w:tmpl w:val="9C7E33D8"/>
    <w:lvl w:ilvl="0" w:tplc="8CCE57E6">
      <w:numFmt w:val="bullet"/>
      <w:lvlText w:val="-"/>
      <w:lvlJc w:val="left"/>
      <w:pPr>
        <w:ind w:left="720" w:hanging="360"/>
      </w:pPr>
      <w:rPr>
        <w:rFonts w:ascii="Antique Olive" w:eastAsiaTheme="minorHAnsi" w:hAnsi="Antique Oliv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176C9A"/>
    <w:multiLevelType w:val="hybridMultilevel"/>
    <w:tmpl w:val="21200D70"/>
    <w:lvl w:ilvl="0" w:tplc="FB5A74FE">
      <w:numFmt w:val="bullet"/>
      <w:lvlText w:val="-"/>
      <w:lvlJc w:val="left"/>
      <w:pPr>
        <w:ind w:left="720" w:hanging="360"/>
      </w:pPr>
      <w:rPr>
        <w:rFonts w:ascii="Antique Olive" w:eastAsiaTheme="minorHAnsi" w:hAnsi="Antique Olive" w:cstheme="minorBidi"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CF"/>
    <w:rsid w:val="00003039"/>
    <w:rsid w:val="00012F8F"/>
    <w:rsid w:val="000156E5"/>
    <w:rsid w:val="000369FB"/>
    <w:rsid w:val="00065818"/>
    <w:rsid w:val="000868ED"/>
    <w:rsid w:val="00094DFA"/>
    <w:rsid w:val="000D064B"/>
    <w:rsid w:val="00104993"/>
    <w:rsid w:val="00107A03"/>
    <w:rsid w:val="001B1470"/>
    <w:rsid w:val="001C4BFB"/>
    <w:rsid w:val="0024716A"/>
    <w:rsid w:val="00260600"/>
    <w:rsid w:val="00273560"/>
    <w:rsid w:val="00281508"/>
    <w:rsid w:val="00284D6B"/>
    <w:rsid w:val="00287D75"/>
    <w:rsid w:val="00292A1A"/>
    <w:rsid w:val="002940A4"/>
    <w:rsid w:val="00294241"/>
    <w:rsid w:val="002B07F0"/>
    <w:rsid w:val="002B4FEA"/>
    <w:rsid w:val="003365F1"/>
    <w:rsid w:val="003E0E22"/>
    <w:rsid w:val="004005E9"/>
    <w:rsid w:val="004300A8"/>
    <w:rsid w:val="004436B6"/>
    <w:rsid w:val="00447F9D"/>
    <w:rsid w:val="00466CE2"/>
    <w:rsid w:val="004C06E2"/>
    <w:rsid w:val="004C3090"/>
    <w:rsid w:val="00520B5E"/>
    <w:rsid w:val="005258D9"/>
    <w:rsid w:val="005706C8"/>
    <w:rsid w:val="005A7DAF"/>
    <w:rsid w:val="005B028B"/>
    <w:rsid w:val="00610F1C"/>
    <w:rsid w:val="00666D2A"/>
    <w:rsid w:val="00670AEA"/>
    <w:rsid w:val="00686A5A"/>
    <w:rsid w:val="006E56EF"/>
    <w:rsid w:val="007A47CA"/>
    <w:rsid w:val="007B1B8D"/>
    <w:rsid w:val="007D217A"/>
    <w:rsid w:val="008B4799"/>
    <w:rsid w:val="008C5641"/>
    <w:rsid w:val="008D7F6B"/>
    <w:rsid w:val="0092244A"/>
    <w:rsid w:val="00937689"/>
    <w:rsid w:val="0096121A"/>
    <w:rsid w:val="00961B22"/>
    <w:rsid w:val="009E3ECF"/>
    <w:rsid w:val="009F44FF"/>
    <w:rsid w:val="00A44A28"/>
    <w:rsid w:val="00A57569"/>
    <w:rsid w:val="00A73374"/>
    <w:rsid w:val="00A83A07"/>
    <w:rsid w:val="00B10331"/>
    <w:rsid w:val="00B11332"/>
    <w:rsid w:val="00B16D48"/>
    <w:rsid w:val="00B17AE2"/>
    <w:rsid w:val="00B30CDB"/>
    <w:rsid w:val="00B721B6"/>
    <w:rsid w:val="00B86D9E"/>
    <w:rsid w:val="00BB4FAB"/>
    <w:rsid w:val="00BD4EB3"/>
    <w:rsid w:val="00C36C4A"/>
    <w:rsid w:val="00C523FF"/>
    <w:rsid w:val="00C534B4"/>
    <w:rsid w:val="00C960A6"/>
    <w:rsid w:val="00D01CB4"/>
    <w:rsid w:val="00D13772"/>
    <w:rsid w:val="00D27A5B"/>
    <w:rsid w:val="00D3627C"/>
    <w:rsid w:val="00D37CC5"/>
    <w:rsid w:val="00D87737"/>
    <w:rsid w:val="00D958C5"/>
    <w:rsid w:val="00DC4136"/>
    <w:rsid w:val="00E01E77"/>
    <w:rsid w:val="00E141FB"/>
    <w:rsid w:val="00E40975"/>
    <w:rsid w:val="00E44BB8"/>
    <w:rsid w:val="00E75395"/>
    <w:rsid w:val="00F3076B"/>
    <w:rsid w:val="00FD1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7AC25"/>
  <w15:chartTrackingRefBased/>
  <w15:docId w15:val="{759A944E-DA4B-4B89-B259-972A9A5E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3E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3ECF"/>
  </w:style>
  <w:style w:type="paragraph" w:styleId="Pidipagina">
    <w:name w:val="footer"/>
    <w:basedOn w:val="Normale"/>
    <w:link w:val="PidipaginaCarattere"/>
    <w:uiPriority w:val="99"/>
    <w:unhideWhenUsed/>
    <w:rsid w:val="009E3E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3ECF"/>
  </w:style>
  <w:style w:type="paragraph" w:customStyle="1" w:styleId="Predefinito">
    <w:name w:val="Predefinito"/>
    <w:rsid w:val="009E3ECF"/>
    <w:pPr>
      <w:autoSpaceDE w:val="0"/>
      <w:autoSpaceDN w:val="0"/>
      <w:adjustRightInd w:val="0"/>
      <w:spacing w:after="0" w:line="200" w:lineRule="atLeast"/>
    </w:pPr>
    <w:rPr>
      <w:rFonts w:ascii="Lucida Sans" w:eastAsia="Microsoft YaHei" w:hAnsi="Lucida Sans" w:cs="Lucida Sans"/>
      <w:kern w:val="1"/>
      <w:sz w:val="36"/>
      <w:szCs w:val="36"/>
    </w:rPr>
  </w:style>
  <w:style w:type="character" w:customStyle="1" w:styleId="street-address">
    <w:name w:val="street-address"/>
    <w:basedOn w:val="Carpredefinitoparagrafo"/>
    <w:rsid w:val="00281508"/>
  </w:style>
  <w:style w:type="character" w:customStyle="1" w:styleId="locality">
    <w:name w:val="locality"/>
    <w:basedOn w:val="Carpredefinitoparagrafo"/>
    <w:rsid w:val="00281508"/>
  </w:style>
  <w:style w:type="character" w:customStyle="1" w:styleId="country-name">
    <w:name w:val="country-name"/>
    <w:basedOn w:val="Carpredefinitoparagrafo"/>
    <w:rsid w:val="00281508"/>
  </w:style>
  <w:style w:type="character" w:styleId="Collegamentoipertestuale">
    <w:name w:val="Hyperlink"/>
    <w:basedOn w:val="Carpredefinitoparagrafo"/>
    <w:uiPriority w:val="99"/>
    <w:unhideWhenUsed/>
    <w:rsid w:val="00DC4136"/>
    <w:rPr>
      <w:color w:val="0563C1" w:themeColor="hyperlink"/>
      <w:u w:val="single"/>
    </w:rPr>
  </w:style>
  <w:style w:type="character" w:styleId="Menzionenonrisolta">
    <w:name w:val="Unresolved Mention"/>
    <w:basedOn w:val="Carpredefinitoparagrafo"/>
    <w:uiPriority w:val="99"/>
    <w:semiHidden/>
    <w:unhideWhenUsed/>
    <w:rsid w:val="00DC4136"/>
    <w:rPr>
      <w:color w:val="605E5C"/>
      <w:shd w:val="clear" w:color="auto" w:fill="E1DFDD"/>
    </w:rPr>
  </w:style>
  <w:style w:type="table" w:styleId="Grigliatabella">
    <w:name w:val="Table Grid"/>
    <w:basedOn w:val="Tabellanormale"/>
    <w:uiPriority w:val="39"/>
    <w:rsid w:val="00FD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D1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aobab.coop@pec.rolmail.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93042-ECEE-40CD-B493-79A07B01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Pages>
  <Words>554</Words>
  <Characters>3164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cleide aparecida cunha</dc:creator>
  <cp:keywords/>
  <dc:description/>
  <cp:lastModifiedBy>Cooperativa Baobab</cp:lastModifiedBy>
  <cp:revision>56</cp:revision>
  <cp:lastPrinted>2018-10-02T15:52:00Z</cp:lastPrinted>
  <dcterms:created xsi:type="dcterms:W3CDTF">2018-10-02T14:54:00Z</dcterms:created>
  <dcterms:modified xsi:type="dcterms:W3CDTF">2020-07-17T09:35:00Z</dcterms:modified>
</cp:coreProperties>
</file>